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50" w:type="dxa"/>
        <w:tblLook w:val="01E0" w:firstRow="1" w:lastRow="1" w:firstColumn="1" w:lastColumn="1" w:noHBand="0" w:noVBand="0"/>
      </w:tblPr>
      <w:tblGrid>
        <w:gridCol w:w="8708"/>
        <w:gridCol w:w="6142"/>
      </w:tblGrid>
      <w:tr w:rsidR="006252E4" w:rsidRPr="004D0AA3" w:rsidTr="006252E4">
        <w:tc>
          <w:tcPr>
            <w:tcW w:w="8708" w:type="dxa"/>
          </w:tcPr>
          <w:p w:rsidR="006252E4" w:rsidRPr="00A64C1D" w:rsidRDefault="006252E4" w:rsidP="00464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142" w:type="dxa"/>
          </w:tcPr>
          <w:p w:rsidR="006252E4" w:rsidRPr="00766205" w:rsidRDefault="006252E4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УТВЕРЖДЕНО</w:t>
            </w:r>
          </w:p>
          <w:p w:rsidR="006252E4" w:rsidRPr="00766205" w:rsidRDefault="006252E4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приказом </w:t>
            </w:r>
          </w:p>
          <w:p w:rsidR="006252E4" w:rsidRPr="00766205" w:rsidRDefault="006252E4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министерства культуры</w:t>
            </w:r>
          </w:p>
          <w:p w:rsidR="006252E4" w:rsidRPr="00766205" w:rsidRDefault="006252E4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Новосибирской области </w:t>
            </w:r>
          </w:p>
          <w:p w:rsidR="006252E4" w:rsidRPr="00766205" w:rsidRDefault="006252E4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_____________ № ________</w:t>
            </w:r>
          </w:p>
          <w:p w:rsidR="006252E4" w:rsidRPr="00766205" w:rsidRDefault="006252E4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52E4" w:rsidRPr="00766205" w:rsidRDefault="00860CA7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министра культуры</w:t>
            </w:r>
            <w:bookmarkStart w:id="0" w:name="_GoBack"/>
            <w:bookmarkEnd w:id="0"/>
            <w:r w:rsidR="006252E4"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Новосибирской области</w:t>
            </w:r>
          </w:p>
          <w:p w:rsidR="006252E4" w:rsidRPr="00766205" w:rsidRDefault="006252E4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 Е.А.</w:t>
            </w:r>
            <w:r w:rsidRPr="0076620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Сазонов</w:t>
            </w:r>
          </w:p>
          <w:p w:rsidR="006252E4" w:rsidRPr="00766205" w:rsidRDefault="006252E4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«_____» ______________ 2023 г.</w:t>
            </w:r>
          </w:p>
          <w:p w:rsidR="006252E4" w:rsidRPr="004D0AA3" w:rsidRDefault="006252E4" w:rsidP="00464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6DA4" w:rsidRDefault="00E36DA4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</w:p>
    <w:p w:rsidR="00E36DA4" w:rsidRDefault="00E36DA4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</w:p>
    <w:p w:rsidR="00E36DA4" w:rsidRPr="00255940" w:rsidRDefault="00E41B12">
      <w:pPr>
        <w:spacing w:after="1" w:line="200" w:lineRule="atLeast"/>
        <w:jc w:val="center"/>
        <w:rPr>
          <w:rFonts w:ascii="Times New Roman" w:hAnsi="Times New Roman"/>
          <w:sz w:val="28"/>
          <w:szCs w:val="28"/>
          <w:u w:val="single"/>
        </w:rPr>
      </w:pPr>
      <w:r w:rsidRPr="00255940">
        <w:rPr>
          <w:rFonts w:ascii="Times New Roman" w:hAnsi="Times New Roman"/>
          <w:sz w:val="28"/>
          <w:szCs w:val="28"/>
        </w:rPr>
        <w:t xml:space="preserve">ГОСУДАРСТВЕННОЕ ЗАДАНИЕ № </w:t>
      </w:r>
      <w:r w:rsidRPr="00255940">
        <w:rPr>
          <w:rFonts w:ascii="Times New Roman" w:hAnsi="Times New Roman"/>
          <w:sz w:val="28"/>
          <w:szCs w:val="28"/>
          <w:u w:val="single"/>
        </w:rPr>
        <w:t>10</w:t>
      </w:r>
    </w:p>
    <w:p w:rsidR="00E36DA4" w:rsidRPr="00255940" w:rsidRDefault="00E41B12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255940">
        <w:rPr>
          <w:rFonts w:ascii="Times New Roman" w:hAnsi="Times New Roman"/>
          <w:sz w:val="28"/>
          <w:szCs w:val="28"/>
        </w:rPr>
        <w:t>на 2023 год и на плановый период 2024 и 2025 годов</w:t>
      </w:r>
    </w:p>
    <w:p w:rsidR="00E36DA4" w:rsidRPr="00255940" w:rsidRDefault="00E36DA4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"/>
        <w:gridCol w:w="4843"/>
        <w:gridCol w:w="5785"/>
        <w:gridCol w:w="2977"/>
        <w:gridCol w:w="1644"/>
      </w:tblGrid>
      <w:tr w:rsidR="00E36DA4" w:rsidRPr="00255940">
        <w:trPr>
          <w:trHeight w:val="156"/>
        </w:trPr>
        <w:tc>
          <w:tcPr>
            <w:tcW w:w="1620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6DA4" w:rsidRPr="00255940" w:rsidRDefault="00E36DA4">
            <w:pPr>
              <w:spacing w:after="1" w:line="28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6DA4" w:rsidRPr="00255940" w:rsidRDefault="00E36DA4">
            <w:pPr>
              <w:spacing w:after="1" w:line="28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E36DA4" w:rsidRPr="00255940" w:rsidRDefault="00E36DA4">
            <w:pPr>
              <w:spacing w:after="1" w:line="20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A4" w:rsidRPr="00255940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5940">
              <w:rPr>
                <w:rFonts w:ascii="Times New Roman" w:hAnsi="Times New Roman"/>
                <w:sz w:val="28"/>
                <w:szCs w:val="28"/>
              </w:rPr>
              <w:t>Коды</w:t>
            </w:r>
          </w:p>
        </w:tc>
      </w:tr>
      <w:tr w:rsidR="00E36DA4" w:rsidRPr="00255940">
        <w:tc>
          <w:tcPr>
            <w:tcW w:w="3499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6DA4" w:rsidRPr="00255940" w:rsidRDefault="00E41B12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5940">
              <w:rPr>
                <w:rFonts w:ascii="Times New Roman" w:hAnsi="Times New Roman"/>
                <w:sz w:val="28"/>
                <w:szCs w:val="28"/>
              </w:rPr>
              <w:t>Наименование государственного учреждения Новосибирской области</w:t>
            </w:r>
            <w:r w:rsidR="005C529A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96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vAlign w:val="bottom"/>
          </w:tcPr>
          <w:p w:rsidR="00E36DA4" w:rsidRPr="00255940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5940">
              <w:rPr>
                <w:rFonts w:ascii="Times New Roman" w:hAnsi="Times New Roman"/>
                <w:sz w:val="28"/>
                <w:szCs w:val="28"/>
              </w:rPr>
              <w:t xml:space="preserve">Форма по </w:t>
            </w:r>
            <w:hyperlink r:id="rId8" w:tooltip="consultantplus://offline/ref=415D865C1354AB2BD9BA09E0AD5C7ED785F3B8283C6CEF0E107EAD8FA6W1xDE" w:history="1">
              <w:r w:rsidRPr="00255940">
                <w:rPr>
                  <w:rFonts w:ascii="Times New Roman" w:hAnsi="Times New Roman"/>
                  <w:sz w:val="28"/>
                  <w:szCs w:val="28"/>
                </w:rPr>
                <w:t>ОКУД</w:t>
              </w:r>
            </w:hyperlink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DA4" w:rsidRPr="00255940" w:rsidRDefault="00E41B12">
            <w:pPr>
              <w:spacing w:after="1" w:line="200" w:lineRule="atLeast"/>
              <w:ind w:left="-91" w:right="-14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5940">
              <w:rPr>
                <w:rFonts w:ascii="Times New Roman" w:hAnsi="Times New Roman"/>
                <w:sz w:val="28"/>
                <w:szCs w:val="28"/>
              </w:rPr>
              <w:t>0506001</w:t>
            </w:r>
          </w:p>
        </w:tc>
      </w:tr>
      <w:tr w:rsidR="00E36DA4" w:rsidRPr="00255940">
        <w:trPr>
          <w:trHeight w:val="219"/>
        </w:trPr>
        <w:tc>
          <w:tcPr>
            <w:tcW w:w="3499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6DA4" w:rsidRPr="00255940" w:rsidRDefault="00E41B12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55940">
              <w:rPr>
                <w:rFonts w:ascii="Times New Roman" w:hAnsi="Times New Roman"/>
                <w:sz w:val="28"/>
                <w:szCs w:val="28"/>
                <w:u w:val="single"/>
              </w:rPr>
              <w:t>Государственное автономное учреждение культуры Новосибирской области</w:t>
            </w:r>
          </w:p>
          <w:p w:rsidR="00E36DA4" w:rsidRPr="00255940" w:rsidRDefault="00E41B12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5940">
              <w:rPr>
                <w:rFonts w:ascii="Times New Roman" w:hAnsi="Times New Roman"/>
                <w:sz w:val="28"/>
                <w:szCs w:val="28"/>
                <w:u w:val="single"/>
              </w:rPr>
              <w:t>«Дирекция фестивальных, конкурсных и культурно-массовых программ»</w:t>
            </w:r>
          </w:p>
        </w:tc>
        <w:tc>
          <w:tcPr>
            <w:tcW w:w="96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vAlign w:val="bottom"/>
          </w:tcPr>
          <w:p w:rsidR="00E36DA4" w:rsidRPr="00255940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5940">
              <w:rPr>
                <w:rFonts w:ascii="Times New Roman" w:hAnsi="Times New Roman"/>
                <w:sz w:val="28"/>
                <w:szCs w:val="28"/>
              </w:rPr>
              <w:t>Дата начала действия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A4" w:rsidRPr="00255940" w:rsidRDefault="00E36DA4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6DA4" w:rsidRPr="00255940">
        <w:tc>
          <w:tcPr>
            <w:tcW w:w="3499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6DA4" w:rsidRPr="00255940" w:rsidRDefault="00E41B12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5940">
              <w:rPr>
                <w:rFonts w:ascii="Times New Roman" w:hAnsi="Times New Roman"/>
                <w:sz w:val="28"/>
                <w:szCs w:val="28"/>
              </w:rPr>
              <w:t>Вид деятельности государственного учреждения Новосибирской области:</w:t>
            </w:r>
          </w:p>
        </w:tc>
        <w:tc>
          <w:tcPr>
            <w:tcW w:w="96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E36DA4" w:rsidRPr="00255940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5940">
              <w:rPr>
                <w:rFonts w:ascii="Times New Roman" w:hAnsi="Times New Roman"/>
                <w:sz w:val="28"/>
                <w:szCs w:val="28"/>
              </w:rPr>
              <w:t>Дата окончания действия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A4" w:rsidRPr="00255940" w:rsidRDefault="00E36DA4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6DA4" w:rsidRPr="00255940">
        <w:trPr>
          <w:trHeight w:val="421"/>
        </w:trPr>
        <w:tc>
          <w:tcPr>
            <w:tcW w:w="3499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6DA4" w:rsidRPr="00255940" w:rsidRDefault="00E36DA4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vAlign w:val="bottom"/>
          </w:tcPr>
          <w:p w:rsidR="00E36DA4" w:rsidRPr="00255940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5940">
              <w:rPr>
                <w:rFonts w:ascii="Times New Roman" w:hAnsi="Times New Roman"/>
                <w:sz w:val="28"/>
                <w:szCs w:val="28"/>
              </w:rPr>
              <w:t>Код по сводному реестру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A4" w:rsidRPr="00255940" w:rsidRDefault="00E36DA4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6DA4" w:rsidRPr="00255940">
        <w:trPr>
          <w:trHeight w:val="188"/>
        </w:trPr>
        <w:tc>
          <w:tcPr>
            <w:tcW w:w="47" w:type="pct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6DA4" w:rsidRPr="00255940" w:rsidRDefault="00E36DA4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2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6DA4" w:rsidRPr="00255940" w:rsidRDefault="00E41B12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55940">
              <w:rPr>
                <w:rFonts w:ascii="Times New Roman" w:hAnsi="Times New Roman"/>
                <w:sz w:val="28"/>
                <w:szCs w:val="28"/>
                <w:u w:val="single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96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E36DA4" w:rsidRPr="00255940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5940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9" w:tooltip="consultantplus://offline/ref=415D865C1354AB2BD9BA09E0AD5C7ED785F5B12E336CEF0E107EAD8FA6W1xDE" w:history="1">
              <w:r w:rsidRPr="00255940"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A4" w:rsidRPr="00255940" w:rsidRDefault="00E41B12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5940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</w:tr>
      <w:tr w:rsidR="00E36DA4" w:rsidRPr="00255940">
        <w:tc>
          <w:tcPr>
            <w:tcW w:w="47" w:type="pct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6DA4" w:rsidRPr="00255940" w:rsidRDefault="00E36D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2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6DA4" w:rsidRPr="00255940" w:rsidRDefault="00E36DA4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E36DA4" w:rsidRPr="00255940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5940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10" w:tooltip="consultantplus://offline/ref=415D865C1354AB2BD9BA09E0AD5C7ED785F5B12E336CEF0E107EAD8FA6W1xDE" w:history="1">
              <w:r w:rsidRPr="00255940"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A4" w:rsidRPr="00255940" w:rsidRDefault="00E36DA4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6DA4" w:rsidRPr="00255940">
        <w:tc>
          <w:tcPr>
            <w:tcW w:w="47" w:type="pct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6DA4" w:rsidRPr="00255940" w:rsidRDefault="00E36D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2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E36DA4" w:rsidRPr="00255940" w:rsidRDefault="00E36DA4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vAlign w:val="bottom"/>
          </w:tcPr>
          <w:p w:rsidR="00E36DA4" w:rsidRPr="00255940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5940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11" w:tooltip="consultantplus://offline/ref=415D865C1354AB2BD9BA09E0AD5C7ED785F5B12E336CEF0E107EAD8FA6W1xDE" w:history="1">
              <w:r w:rsidRPr="00255940"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A4" w:rsidRPr="00255940" w:rsidRDefault="00E36DA4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36DA4" w:rsidRDefault="00E41B12">
      <w:pPr>
        <w:spacing w:after="1" w:line="200" w:lineRule="atLeast"/>
        <w:ind w:left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Часть I. Сведения об оказываемых государственных услугах</w:t>
      </w:r>
    </w:p>
    <w:p w:rsidR="00E36DA4" w:rsidRDefault="00E41B12">
      <w:pPr>
        <w:spacing w:after="1" w:line="200" w:lineRule="atLeast"/>
        <w:ind w:left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№ </w:t>
      </w:r>
      <w:r w:rsidRPr="004C53FD">
        <w:rPr>
          <w:rFonts w:ascii="Times New Roman" w:hAnsi="Times New Roman"/>
          <w:sz w:val="24"/>
          <w:szCs w:val="24"/>
          <w:u w:val="single"/>
        </w:rPr>
        <w:t>1</w:t>
      </w:r>
    </w:p>
    <w:tbl>
      <w:tblPr>
        <w:tblW w:w="15371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28"/>
        <w:gridCol w:w="2409"/>
        <w:gridCol w:w="1134"/>
      </w:tblGrid>
      <w:tr w:rsidR="00E36DA4">
        <w:tc>
          <w:tcPr>
            <w:tcW w:w="118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6DA4" w:rsidRDefault="00E41B12">
            <w:pPr>
              <w:tabs>
                <w:tab w:val="left" w:pos="6094"/>
              </w:tabs>
              <w:spacing w:after="1" w:line="280" w:lineRule="atLeast"/>
              <w:ind w:left="567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услуги: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Организация и проведение мероприятий</w:t>
            </w:r>
          </w:p>
        </w:tc>
        <w:tc>
          <w:tcPr>
            <w:tcW w:w="2409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E36DA4" w:rsidRDefault="00E41B12">
            <w:pPr>
              <w:spacing w:after="1" w:line="280" w:lineRule="atLeast"/>
              <w:ind w:left="7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по базовому (отраслевому)</w:t>
            </w:r>
          </w:p>
          <w:p w:rsidR="00E36DA4" w:rsidRDefault="00E41B12">
            <w:pPr>
              <w:spacing w:after="1" w:line="280" w:lineRule="atLeast"/>
              <w:ind w:left="7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перечню или региональному перечню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DA4" w:rsidRDefault="00E41B12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47.006.0</w:t>
            </w:r>
          </w:p>
        </w:tc>
      </w:tr>
      <w:tr w:rsidR="00E36DA4">
        <w:trPr>
          <w:trHeight w:val="947"/>
        </w:trPr>
        <w:tc>
          <w:tcPr>
            <w:tcW w:w="118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6DA4" w:rsidRDefault="00E41B12">
            <w:pPr>
              <w:spacing w:after="1" w:line="280" w:lineRule="atLeast"/>
              <w:ind w:left="567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услуги: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  <w:p w:rsidR="00E36DA4" w:rsidRDefault="00E41B12">
            <w:pPr>
              <w:spacing w:after="1" w:line="200" w:lineRule="atLeast"/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  <w:p w:rsidR="00E36DA4" w:rsidRDefault="00E41B12">
            <w:pPr>
              <w:spacing w:after="1" w:line="200" w:lineRule="atLeast"/>
              <w:ind w:left="567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 Показатели, характеризующие качество государственной услуги</w:t>
            </w:r>
          </w:p>
        </w:tc>
        <w:tc>
          <w:tcPr>
            <w:tcW w:w="2409" w:type="dxa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E36DA4" w:rsidRDefault="00E36DA4">
            <w:pPr>
              <w:ind w:left="7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A4" w:rsidRDefault="00E36DA4">
            <w:pPr>
              <w:ind w:left="56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6DA4" w:rsidRDefault="00E36DA4">
      <w:pPr>
        <w:spacing w:after="1" w:line="200" w:lineRule="atLeast"/>
        <w:ind w:left="567"/>
        <w:rPr>
          <w:rFonts w:ascii="Times New Roman" w:hAnsi="Times New Roman"/>
          <w:sz w:val="24"/>
          <w:szCs w:val="24"/>
        </w:rPr>
      </w:pPr>
    </w:p>
    <w:tbl>
      <w:tblPr>
        <w:tblW w:w="4935" w:type="pct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6"/>
        <w:gridCol w:w="2786"/>
        <w:gridCol w:w="981"/>
        <w:gridCol w:w="729"/>
        <w:gridCol w:w="1558"/>
        <w:gridCol w:w="841"/>
        <w:gridCol w:w="1139"/>
        <w:gridCol w:w="699"/>
        <w:gridCol w:w="565"/>
        <w:gridCol w:w="835"/>
        <w:gridCol w:w="835"/>
        <w:gridCol w:w="841"/>
        <w:gridCol w:w="696"/>
        <w:gridCol w:w="702"/>
        <w:gridCol w:w="1005"/>
      </w:tblGrid>
      <w:tr w:rsidR="00E36DA4">
        <w:trPr>
          <w:trHeight w:val="2729"/>
        </w:trPr>
        <w:tc>
          <w:tcPr>
            <w:tcW w:w="321" w:type="pct"/>
            <w:vMerge w:val="restart"/>
            <w:tcBorders>
              <w:left w:val="single" w:sz="4" w:space="0" w:color="auto"/>
            </w:tcBorders>
          </w:tcPr>
          <w:p w:rsidR="00E36DA4" w:rsidRDefault="00E41B12">
            <w:pPr>
              <w:spacing w:after="0" w:line="240" w:lineRule="auto"/>
              <w:ind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480" w:type="pct"/>
            <w:gridSpan w:val="3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89" w:type="pct"/>
            <w:gridSpan w:val="2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791" w:type="pct"/>
            <w:gridSpan w:val="3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826" w:type="pct"/>
            <w:gridSpan w:val="3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460" w:type="pct"/>
            <w:gridSpan w:val="2"/>
            <w:tcBorders>
              <w:right w:val="single" w:sz="4" w:space="0" w:color="auto"/>
            </w:tcBorders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334" w:type="pct"/>
            <w:tcBorders>
              <w:right w:val="single" w:sz="4" w:space="0" w:color="auto"/>
            </w:tcBorders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</w:t>
            </w:r>
          </w:p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E36DA4">
        <w:trPr>
          <w:trHeight w:val="617"/>
        </w:trPr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pct"/>
            <w:vMerge w:val="restart"/>
            <w:tcBorders>
              <w:bottom w:val="single" w:sz="4" w:space="0" w:color="auto"/>
            </w:tcBorders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323" w:type="pct"/>
            <w:vMerge w:val="restart"/>
            <w:tcBorders>
              <w:bottom w:val="single" w:sz="4" w:space="0" w:color="auto"/>
            </w:tcBorders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" w:type="pct"/>
            <w:vMerge w:val="restart"/>
            <w:tcBorders>
              <w:bottom w:val="single" w:sz="4" w:space="0" w:color="auto"/>
            </w:tcBorders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vMerge w:val="restart"/>
            <w:tcBorders>
              <w:bottom w:val="single" w:sz="4" w:space="0" w:color="auto"/>
            </w:tcBorders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</w:t>
            </w:r>
          </w:p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277" w:type="pct"/>
            <w:vMerge w:val="restart"/>
            <w:tcBorders>
              <w:bottom w:val="single" w:sz="4" w:space="0" w:color="auto"/>
            </w:tcBorders>
          </w:tcPr>
          <w:p w:rsidR="00E36DA4" w:rsidRDefault="00E41B1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:rsidR="00E36DA4" w:rsidRDefault="00E41B1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375" w:type="pct"/>
            <w:vMerge w:val="restart"/>
            <w:tcBorders>
              <w:bottom w:val="single" w:sz="4" w:space="0" w:color="auto"/>
            </w:tcBorders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416" w:type="pct"/>
            <w:gridSpan w:val="2"/>
            <w:tcBorders>
              <w:bottom w:val="single" w:sz="4" w:space="0" w:color="auto"/>
            </w:tcBorders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5" w:type="pct"/>
            <w:vMerge w:val="restart"/>
            <w:tcBorders>
              <w:bottom w:val="single" w:sz="4" w:space="0" w:color="auto"/>
            </w:tcBorders>
          </w:tcPr>
          <w:p w:rsidR="00E36DA4" w:rsidRDefault="00E41B12">
            <w:pPr>
              <w:spacing w:after="1" w:line="200" w:lineRule="atLeast"/>
              <w:ind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E36DA4" w:rsidRDefault="00E41B12">
            <w:pPr>
              <w:spacing w:after="1" w:line="200" w:lineRule="atLeast"/>
              <w:ind w:left="-167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36DA4" w:rsidRDefault="00E41B12">
            <w:pPr>
              <w:spacing w:after="1" w:line="200" w:lineRule="atLeast"/>
              <w:ind w:left="-167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ной</w:t>
            </w:r>
          </w:p>
          <w:p w:rsidR="00E36DA4" w:rsidRDefault="00E41B12">
            <w:pPr>
              <w:spacing w:after="1" w:line="200" w:lineRule="atLeast"/>
              <w:ind w:left="-167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36DA4" w:rsidRDefault="00E41B12">
            <w:pPr>
              <w:spacing w:after="1" w:line="200" w:lineRule="atLeast"/>
              <w:ind w:left="-167" w:right="-126" w:firstLine="4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совый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75" w:type="pct"/>
            <w:vMerge w:val="restart"/>
            <w:tcBorders>
              <w:bottom w:val="single" w:sz="4" w:space="0" w:color="auto"/>
            </w:tcBorders>
          </w:tcPr>
          <w:p w:rsidR="00E36DA4" w:rsidRPr="00E41B12" w:rsidRDefault="00E41B12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E36DA4" w:rsidRDefault="00E41B12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77" w:type="pct"/>
            <w:vMerge w:val="restart"/>
            <w:tcBorders>
              <w:bottom w:val="single" w:sz="4" w:space="0" w:color="auto"/>
            </w:tcBorders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25 </w:t>
            </w: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29" w:type="pct"/>
            <w:vMerge w:val="restart"/>
            <w:tcBorders>
              <w:bottom w:val="single" w:sz="4" w:space="0" w:color="auto"/>
            </w:tcBorders>
          </w:tcPr>
          <w:p w:rsidR="00E36DA4" w:rsidRDefault="00E41B1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231" w:type="pct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E36DA4" w:rsidRDefault="00E41B1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абсолют-ных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334" w:type="pct"/>
            <w:vMerge w:val="restart"/>
            <w:tcBorders>
              <w:right w:val="single" w:sz="4" w:space="0" w:color="auto"/>
            </w:tcBorders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DA4">
        <w:tc>
          <w:tcPr>
            <w:tcW w:w="321" w:type="pct"/>
            <w:vMerge/>
            <w:tcBorders>
              <w:left w:val="single" w:sz="4" w:space="0" w:color="auto"/>
            </w:tcBorders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pct"/>
            <w:vMerge/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pct"/>
            <w:vMerge/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" w:type="pct"/>
            <w:vMerge/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vMerge/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186" w:type="pct"/>
          </w:tcPr>
          <w:p w:rsidR="00E36DA4" w:rsidRDefault="00E41B12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2" w:tooltip="consultantplus://offline/ref=415D865C1354AB2BD9BA09E0AD5C7ED785F3B82F3269EF0E107EAD8FA6W1xDE" w:history="1">
              <w:r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75" w:type="pct"/>
            <w:vMerge/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  <w:vMerge/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" w:type="pct"/>
            <w:vMerge/>
            <w:tcBorders>
              <w:right w:val="single" w:sz="4" w:space="0" w:color="auto"/>
            </w:tcBorders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" w:type="pct"/>
            <w:vMerge/>
            <w:tcBorders>
              <w:right w:val="single" w:sz="4" w:space="0" w:color="auto"/>
            </w:tcBorders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DA4">
        <w:trPr>
          <w:trHeight w:val="188"/>
        </w:trPr>
        <w:tc>
          <w:tcPr>
            <w:tcW w:w="321" w:type="pct"/>
            <w:tcBorders>
              <w:left w:val="single" w:sz="4" w:space="0" w:color="auto"/>
            </w:tcBorders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7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3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3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7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5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0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6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5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5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7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9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1" w:type="pct"/>
            <w:tcBorders>
              <w:right w:val="single" w:sz="4" w:space="0" w:color="auto"/>
            </w:tcBorders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34" w:type="pct"/>
            <w:tcBorders>
              <w:right w:val="single" w:sz="4" w:space="0" w:color="auto"/>
            </w:tcBorders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36DA4">
        <w:trPr>
          <w:trHeight w:val="21"/>
        </w:trPr>
        <w:tc>
          <w:tcPr>
            <w:tcW w:w="321" w:type="pct"/>
            <w:tcBorders>
              <w:left w:val="single" w:sz="4" w:space="0" w:color="auto"/>
            </w:tcBorders>
          </w:tcPr>
          <w:p w:rsidR="00E36DA4" w:rsidRDefault="00E41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900400О.99.0.ББ72АА00001</w:t>
            </w:r>
          </w:p>
        </w:tc>
        <w:tc>
          <w:tcPr>
            <w:tcW w:w="1480" w:type="pct"/>
            <w:gridSpan w:val="3"/>
          </w:tcPr>
          <w:p w:rsidR="00E36DA4" w:rsidRDefault="00E41B12">
            <w:pPr>
              <w:tabs>
                <w:tab w:val="left" w:pos="459"/>
                <w:tab w:val="center" w:pos="5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513" w:type="pct"/>
          </w:tcPr>
          <w:p w:rsidR="00E36DA4" w:rsidRDefault="00E41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277" w:type="pct"/>
          </w:tcPr>
          <w:p w:rsidR="00E36DA4" w:rsidRDefault="00E41B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Бесплатная </w:t>
            </w:r>
          </w:p>
        </w:tc>
        <w:tc>
          <w:tcPr>
            <w:tcW w:w="375" w:type="pct"/>
          </w:tcPr>
          <w:p w:rsidR="00E36DA4" w:rsidRDefault="00E41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230" w:type="pct"/>
          </w:tcPr>
          <w:p w:rsidR="00E36DA4" w:rsidRDefault="00E41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6" w:type="pct"/>
          </w:tcPr>
          <w:p w:rsidR="00E36DA4" w:rsidRDefault="00E41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75" w:type="pct"/>
          </w:tcPr>
          <w:p w:rsidR="00E36DA4" w:rsidRDefault="00E41B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49000</w:t>
            </w:r>
          </w:p>
        </w:tc>
        <w:tc>
          <w:tcPr>
            <w:tcW w:w="275" w:type="pct"/>
          </w:tcPr>
          <w:p w:rsidR="00E36DA4" w:rsidRDefault="00E41B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19200</w:t>
            </w:r>
          </w:p>
        </w:tc>
        <w:tc>
          <w:tcPr>
            <w:tcW w:w="277" w:type="pct"/>
          </w:tcPr>
          <w:p w:rsidR="00E36DA4" w:rsidRDefault="00E41B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19200</w:t>
            </w:r>
          </w:p>
        </w:tc>
        <w:tc>
          <w:tcPr>
            <w:tcW w:w="229" w:type="pct"/>
          </w:tcPr>
          <w:p w:rsidR="00E36DA4" w:rsidRDefault="00E41B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1" w:type="pct"/>
            <w:tcBorders>
              <w:right w:val="single" w:sz="4" w:space="0" w:color="auto"/>
            </w:tcBorders>
          </w:tcPr>
          <w:p w:rsidR="00E36DA4" w:rsidRDefault="00E36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" w:type="pct"/>
            <w:tcBorders>
              <w:right w:val="single" w:sz="4" w:space="0" w:color="auto"/>
            </w:tcBorders>
          </w:tcPr>
          <w:p w:rsidR="00E36DA4" w:rsidRDefault="00E41B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E36DA4" w:rsidRDefault="00E36DA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E36DA4" w:rsidRDefault="00E41B1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p w:rsidR="00E36DA4" w:rsidRDefault="00E36DA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4953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6"/>
        <w:gridCol w:w="2838"/>
        <w:gridCol w:w="851"/>
        <w:gridCol w:w="735"/>
        <w:gridCol w:w="851"/>
        <w:gridCol w:w="762"/>
        <w:gridCol w:w="832"/>
        <w:gridCol w:w="692"/>
        <w:gridCol w:w="546"/>
        <w:gridCol w:w="817"/>
        <w:gridCol w:w="857"/>
        <w:gridCol w:w="896"/>
        <w:gridCol w:w="765"/>
        <w:gridCol w:w="790"/>
        <w:gridCol w:w="744"/>
        <w:gridCol w:w="701"/>
        <w:gridCol w:w="860"/>
      </w:tblGrid>
      <w:tr w:rsidR="00E36DA4">
        <w:trPr>
          <w:trHeight w:val="2693"/>
        </w:trPr>
        <w:tc>
          <w:tcPr>
            <w:tcW w:w="232" w:type="pct"/>
            <w:vMerge w:val="restart"/>
            <w:tcBorders>
              <w:left w:val="single" w:sz="4" w:space="0" w:color="auto"/>
            </w:tcBorders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Уни-кальный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реест-ровой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1451" w:type="pct"/>
            <w:gridSpan w:val="3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529" w:type="pct"/>
            <w:gridSpan w:val="2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679" w:type="pct"/>
            <w:gridSpan w:val="3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843" w:type="pct"/>
            <w:gridSpan w:val="3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754" w:type="pct"/>
            <w:gridSpan w:val="3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12" w:type="pct"/>
            <w:gridSpan w:val="2"/>
            <w:tcBorders>
              <w:right w:val="single" w:sz="4" w:space="0" w:color="auto"/>
            </w:tcBorders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E36DA4">
        <w:trPr>
          <w:trHeight w:val="276"/>
        </w:trPr>
        <w:tc>
          <w:tcPr>
            <w:tcW w:w="232" w:type="pct"/>
            <w:vMerge/>
            <w:tcBorders>
              <w:left w:val="single" w:sz="4" w:space="0" w:color="auto"/>
            </w:tcBorders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pct"/>
            <w:vMerge w:val="restar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79" w:type="pct"/>
            <w:vMerge w:val="restar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41" w:type="pct"/>
            <w:vMerge w:val="restar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79" w:type="pct"/>
            <w:vMerge w:val="restar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</w:t>
            </w:r>
          </w:p>
          <w:p w:rsidR="00E36DA4" w:rsidRDefault="00E41B1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50" w:type="pct"/>
            <w:vMerge w:val="restar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73" w:type="pct"/>
            <w:vMerge w:val="restar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406" w:type="pct"/>
            <w:gridSpan w:val="2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68" w:type="pct"/>
            <w:vMerge w:val="restart"/>
          </w:tcPr>
          <w:p w:rsidR="00E36DA4" w:rsidRDefault="00E41B12">
            <w:pPr>
              <w:spacing w:after="1" w:line="200" w:lineRule="atLeast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 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81" w:type="pct"/>
            <w:vMerge w:val="restart"/>
          </w:tcPr>
          <w:p w:rsidR="00E36DA4" w:rsidRDefault="00E41B12">
            <w:pPr>
              <w:spacing w:after="1" w:line="200" w:lineRule="atLeast"/>
              <w:ind w:left="-6" w:right="-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24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год (1-й год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36DA4" w:rsidRDefault="00E41B12">
            <w:pPr>
              <w:spacing w:after="1" w:line="200" w:lineRule="atLeast"/>
              <w:ind w:left="-6" w:right="-7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:rsidR="00E36DA4" w:rsidRDefault="00E41B12">
            <w:pPr>
              <w:spacing w:after="1" w:line="200" w:lineRule="atLeast"/>
              <w:ind w:left="-6" w:right="-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E36DA4" w:rsidRDefault="00E41B12">
            <w:pPr>
              <w:spacing w:after="1" w:line="200" w:lineRule="atLeast"/>
              <w:ind w:left="-6" w:right="-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94" w:type="pct"/>
            <w:vMerge w:val="restart"/>
          </w:tcPr>
          <w:p w:rsidR="00E36DA4" w:rsidRDefault="00E41B12">
            <w:pPr>
              <w:spacing w:after="1" w:line="200" w:lineRule="atLeast"/>
              <w:ind w:left="-165" w:right="-1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51" w:type="pct"/>
            <w:vMerge w:val="restar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59" w:type="pct"/>
            <w:vMerge w:val="restart"/>
          </w:tcPr>
          <w:p w:rsidR="00E36DA4" w:rsidRDefault="00E41B12">
            <w:pPr>
              <w:spacing w:after="1" w:line="200" w:lineRule="atLeast"/>
              <w:ind w:left="-10"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E36DA4" w:rsidRDefault="00E41B12">
            <w:pPr>
              <w:spacing w:after="1" w:line="200" w:lineRule="atLeast"/>
              <w:ind w:left="-10"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36DA4" w:rsidRDefault="00E41B12">
            <w:pPr>
              <w:spacing w:after="1" w:line="200" w:lineRule="atLeast"/>
              <w:ind w:left="-10"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:rsidR="00E36DA4" w:rsidRDefault="00E41B12">
            <w:pPr>
              <w:spacing w:after="1" w:line="200" w:lineRule="atLeast"/>
              <w:ind w:left="-10"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E36DA4" w:rsidRDefault="00E41B12">
            <w:pPr>
              <w:spacing w:after="1" w:line="200" w:lineRule="atLeast"/>
              <w:ind w:left="-10"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44" w:type="pct"/>
            <w:vMerge w:val="restart"/>
          </w:tcPr>
          <w:p w:rsidR="00E36DA4" w:rsidRDefault="00E41B12">
            <w:pPr>
              <w:spacing w:after="1" w:line="200" w:lineRule="atLeast"/>
              <w:ind w:left="-63" w:right="-3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25</w:t>
            </w:r>
          </w:p>
          <w:p w:rsidR="00E36DA4" w:rsidRDefault="00E41B12">
            <w:pPr>
              <w:spacing w:after="1" w:line="200" w:lineRule="atLeast"/>
              <w:ind w:left="-63" w:right="-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E36DA4" w:rsidRDefault="00E41B12">
            <w:pPr>
              <w:spacing w:after="1" w:line="200" w:lineRule="atLeast"/>
              <w:ind w:left="-63" w:right="-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36DA4" w:rsidRDefault="00E41B12">
            <w:pPr>
              <w:spacing w:after="1" w:line="200" w:lineRule="atLeast"/>
              <w:ind w:left="-63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:rsidR="00E36DA4" w:rsidRDefault="00E41B12">
            <w:pPr>
              <w:spacing w:after="1" w:line="200" w:lineRule="atLeast"/>
              <w:ind w:left="-63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E36DA4" w:rsidRDefault="00E41B12">
            <w:pPr>
              <w:spacing w:after="1" w:line="200" w:lineRule="atLeast"/>
              <w:ind w:left="-63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30" w:type="pct"/>
            <w:vMerge w:val="restar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282" w:type="pct"/>
            <w:vMerge w:val="restart"/>
            <w:tcBorders>
              <w:right w:val="single" w:sz="4" w:space="0" w:color="auto"/>
            </w:tcBorders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E36DA4">
        <w:trPr>
          <w:trHeight w:val="1755"/>
        </w:trPr>
        <w:tc>
          <w:tcPr>
            <w:tcW w:w="232" w:type="pct"/>
            <w:vMerge/>
            <w:tcBorders>
              <w:left w:val="single" w:sz="4" w:space="0" w:color="auto"/>
            </w:tcBorders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" w:type="pct"/>
            <w:vMerge/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</w:tcPr>
          <w:p w:rsidR="00E36DA4" w:rsidRDefault="00E41B12">
            <w:pPr>
              <w:spacing w:after="1" w:line="200" w:lineRule="atLeast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179" w:type="pct"/>
          </w:tcPr>
          <w:p w:rsidR="00E36DA4" w:rsidRDefault="00E41B12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E36DA4" w:rsidRDefault="00E41B12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3" w:tooltip="consultantplus://offline/ref=415D865C1354AB2BD9BA09E0AD5C7ED785F3B82F3269EF0E107EAD8FA6W1xDE" w:history="1">
              <w:r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68" w:type="pct"/>
            <w:vMerge/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pct"/>
            <w:vMerge/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vMerge/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" w:type="pct"/>
            <w:vMerge/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" w:type="pct"/>
            <w:vMerge/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vMerge/>
            <w:tcBorders>
              <w:right w:val="single" w:sz="4" w:space="0" w:color="auto"/>
            </w:tcBorders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DA4">
        <w:tc>
          <w:tcPr>
            <w:tcW w:w="232" w:type="pct"/>
            <w:tcBorders>
              <w:left w:val="single" w:sz="4" w:space="0" w:color="auto"/>
            </w:tcBorders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1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9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9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0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3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7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9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8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4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1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9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4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30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E36DA4">
        <w:trPr>
          <w:trHeight w:val="1654"/>
        </w:trPr>
        <w:tc>
          <w:tcPr>
            <w:tcW w:w="232" w:type="pct"/>
            <w:tcBorders>
              <w:left w:val="single" w:sz="4" w:space="0" w:color="auto"/>
            </w:tcBorders>
          </w:tcPr>
          <w:p w:rsidR="00E36DA4" w:rsidRDefault="00E41B1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900400О.99.0.ББ72АА00001</w:t>
            </w:r>
          </w:p>
        </w:tc>
        <w:tc>
          <w:tcPr>
            <w:tcW w:w="931" w:type="pct"/>
          </w:tcPr>
          <w:p w:rsidR="00E36DA4" w:rsidRDefault="00E41B1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279" w:type="pct"/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" w:type="pct"/>
          </w:tcPr>
          <w:p w:rsidR="00E36DA4" w:rsidRDefault="00E36D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</w:tcPr>
          <w:p w:rsidR="00E36DA4" w:rsidRDefault="00E41B1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250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273" w:type="pct"/>
          </w:tcPr>
          <w:p w:rsidR="00E36DA4" w:rsidRDefault="00E41B1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227" w:type="pct"/>
          </w:tcPr>
          <w:p w:rsidR="00E36DA4" w:rsidRDefault="00E41B1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79" w:type="pct"/>
          </w:tcPr>
          <w:p w:rsidR="00E36DA4" w:rsidRDefault="00E41B1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68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81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94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51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9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4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0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E36DA4" w:rsidRDefault="00E36DA4"/>
        </w:tc>
      </w:tr>
    </w:tbl>
    <w:p w:rsidR="00E36DA4" w:rsidRDefault="00E36DA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E36DA4" w:rsidRDefault="00E41B12">
      <w:pPr>
        <w:spacing w:after="1" w:line="20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Нормативные правовые акты, устанавливающие размер платы (цену, тариф) либо порядок ее (его) установления</w:t>
      </w:r>
    </w:p>
    <w:tbl>
      <w:tblPr>
        <w:tblW w:w="4821" w:type="pct"/>
        <w:tblInd w:w="20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34"/>
        <w:gridCol w:w="4039"/>
        <w:gridCol w:w="2786"/>
        <w:gridCol w:w="2309"/>
        <w:gridCol w:w="3769"/>
      </w:tblGrid>
      <w:tr w:rsidR="00E36DA4"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E36DA4">
        <w:tc>
          <w:tcPr>
            <w:tcW w:w="652" w:type="pct"/>
            <w:tcBorders>
              <w:left w:val="single" w:sz="4" w:space="0" w:color="auto"/>
            </w:tcBorders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1361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939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778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1270" w:type="pct"/>
            <w:tcBorders>
              <w:right w:val="single" w:sz="4" w:space="0" w:color="auto"/>
            </w:tcBorders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E36DA4">
        <w:tc>
          <w:tcPr>
            <w:tcW w:w="652" w:type="pct"/>
            <w:tcBorders>
              <w:left w:val="single" w:sz="4" w:space="0" w:color="auto"/>
            </w:tcBorders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1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9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8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0" w:type="pct"/>
            <w:tcBorders>
              <w:right w:val="single" w:sz="4" w:space="0" w:color="auto"/>
            </w:tcBorders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E36DA4" w:rsidRDefault="00E36DA4">
      <w:pPr>
        <w:spacing w:after="1" w:line="280" w:lineRule="atLeast"/>
        <w:jc w:val="both"/>
        <w:rPr>
          <w:rFonts w:ascii="Times New Roman" w:hAnsi="Times New Roman"/>
          <w:sz w:val="24"/>
          <w:szCs w:val="24"/>
        </w:rPr>
      </w:pPr>
    </w:p>
    <w:p w:rsidR="00E36DA4" w:rsidRDefault="00E41B12">
      <w:pPr>
        <w:spacing w:after="1" w:line="200" w:lineRule="atLeast"/>
        <w:ind w:right="282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Порядок оказания государственной услуги</w:t>
      </w:r>
    </w:p>
    <w:p w:rsidR="00E36DA4" w:rsidRDefault="00E41B12">
      <w:pPr>
        <w:spacing w:after="1" w:line="200" w:lineRule="atLeast"/>
        <w:ind w:right="282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 Нормативные правовые акты, регулирующие порядок оказания государственной услуги:</w:t>
      </w:r>
    </w:p>
    <w:p w:rsidR="00E36DA4" w:rsidRDefault="00E41B12">
      <w:pPr>
        <w:spacing w:after="0" w:line="240" w:lineRule="auto"/>
        <w:ind w:right="282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 Конституция Российской Федерации, статья 44; </w:t>
      </w:r>
    </w:p>
    <w:p w:rsidR="00E36DA4" w:rsidRDefault="00E41B12">
      <w:pPr>
        <w:spacing w:after="0" w:line="240" w:lineRule="auto"/>
        <w:ind w:right="282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Указ Президента Российской Федерации от 24.12.2014 № 808 «Об утверждении Основ государственной культурной политики»;</w:t>
      </w:r>
      <w:r>
        <w:rPr>
          <w:rFonts w:ascii="Times New Roman" w:hAnsi="Times New Roman"/>
          <w:sz w:val="24"/>
          <w:szCs w:val="24"/>
        </w:rPr>
        <w:br/>
        <w:t xml:space="preserve">- Федеральный закон от 09.10.1992 № 3612 -1-ФЗ «Основы законодательства Российской Федерации о культуре», ст.ст.10,11,20,21,30,39 абз.5-7.; </w:t>
      </w:r>
    </w:p>
    <w:p w:rsidR="00E36DA4" w:rsidRDefault="00E41B12">
      <w:pPr>
        <w:spacing w:after="0" w:line="240" w:lineRule="auto"/>
        <w:ind w:right="282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Федеральный закон от 06.01.99 № 7- ФЗ «О народных художественных промыслах»;</w:t>
      </w:r>
    </w:p>
    <w:p w:rsidR="00E36DA4" w:rsidRDefault="00E41B12">
      <w:pPr>
        <w:spacing w:after="0" w:line="240" w:lineRule="auto"/>
        <w:ind w:right="282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Федеральный закон от 13.03.95 № 32-ФЗ «О днях воинской славы и памятных датах России»;</w:t>
      </w:r>
    </w:p>
    <w:p w:rsidR="00E36DA4" w:rsidRDefault="00E41B12">
      <w:pPr>
        <w:spacing w:after="0" w:line="240" w:lineRule="auto"/>
        <w:ind w:right="282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Федеральный закон от 06.10.99 № 184-ФЗ «Об общих принципах организации законодательных (представительных) и исполнительных органов государственной власти субъектов РФ» ст.26.</w:t>
      </w:r>
      <w:proofErr w:type="gramStart"/>
      <w:r>
        <w:rPr>
          <w:rFonts w:ascii="Times New Roman" w:hAnsi="Times New Roman"/>
          <w:sz w:val="24"/>
          <w:szCs w:val="24"/>
        </w:rPr>
        <w:t>3.п.п.</w:t>
      </w:r>
      <w:proofErr w:type="gramEnd"/>
      <w:r>
        <w:rPr>
          <w:rFonts w:ascii="Times New Roman" w:hAnsi="Times New Roman"/>
          <w:sz w:val="24"/>
          <w:szCs w:val="24"/>
        </w:rPr>
        <w:t>2.18-2.20;</w:t>
      </w:r>
    </w:p>
    <w:p w:rsidR="00E36DA4" w:rsidRDefault="00E41B12">
      <w:pPr>
        <w:spacing w:after="0" w:line="240" w:lineRule="auto"/>
        <w:ind w:right="282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Закон Новосибирской области от 07.07.2007 № 124-ОЗ «О культуре Новосибирской области» Ст.</w:t>
      </w:r>
      <w:proofErr w:type="gramStart"/>
      <w:r>
        <w:rPr>
          <w:rFonts w:ascii="Times New Roman" w:hAnsi="Times New Roman"/>
          <w:sz w:val="24"/>
          <w:szCs w:val="24"/>
        </w:rPr>
        <w:t>10.п.</w:t>
      </w:r>
      <w:proofErr w:type="gramEnd"/>
      <w:r>
        <w:rPr>
          <w:rFonts w:ascii="Times New Roman" w:hAnsi="Times New Roman"/>
          <w:sz w:val="24"/>
          <w:szCs w:val="24"/>
        </w:rPr>
        <w:t>10, ст.17-19;</w:t>
      </w:r>
    </w:p>
    <w:p w:rsidR="00E36DA4" w:rsidRDefault="00E41B12">
      <w:pPr>
        <w:spacing w:after="0" w:line="240" w:lineRule="auto"/>
        <w:ind w:right="282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 Постановление Правительства НСО от </w:t>
      </w:r>
      <w:proofErr w:type="gramStart"/>
      <w:r>
        <w:rPr>
          <w:rFonts w:ascii="Times New Roman" w:hAnsi="Times New Roman"/>
          <w:sz w:val="24"/>
          <w:szCs w:val="24"/>
        </w:rPr>
        <w:t>01.02.2018  №</w:t>
      </w:r>
      <w:proofErr w:type="gramEnd"/>
      <w:r>
        <w:rPr>
          <w:rFonts w:ascii="Times New Roman" w:hAnsi="Times New Roman"/>
          <w:sz w:val="24"/>
          <w:szCs w:val="24"/>
        </w:rPr>
        <w:t xml:space="preserve"> 29-п «О внесении изменений в постановление Правительства Новосибирской области от 23.11.2015  № 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задания»;</w:t>
      </w:r>
    </w:p>
    <w:p w:rsidR="00E36DA4" w:rsidRDefault="00E41B12">
      <w:pPr>
        <w:spacing w:after="0" w:line="240" w:lineRule="auto"/>
        <w:ind w:right="282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устав учреждения;</w:t>
      </w:r>
    </w:p>
    <w:p w:rsidR="00E36DA4" w:rsidRDefault="00E41B12">
      <w:pPr>
        <w:spacing w:after="0" w:line="240" w:lineRule="auto"/>
        <w:ind w:right="282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нормативно-правовые акты учреждения (приказы на проведение мероприятий).</w:t>
      </w:r>
    </w:p>
    <w:p w:rsidR="00E36DA4" w:rsidRDefault="00E41B12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</w:r>
    </w:p>
    <w:p w:rsidR="00E36DA4" w:rsidRDefault="00E41B12">
      <w:pPr>
        <w:spacing w:after="1" w:line="200" w:lineRule="atLeast"/>
        <w:ind w:left="284" w:right="282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5.2. Порядок информирования потенциальных потребителей государственной услуги</w:t>
      </w:r>
    </w:p>
    <w:p w:rsidR="00E36DA4" w:rsidRDefault="00E36DA4">
      <w:pPr>
        <w:spacing w:after="1" w:line="200" w:lineRule="atLeast"/>
        <w:ind w:left="284" w:right="282" w:firstLine="283"/>
        <w:jc w:val="both"/>
        <w:rPr>
          <w:rFonts w:ascii="Times New Roman" w:hAnsi="Times New Roman"/>
          <w:sz w:val="24"/>
          <w:szCs w:val="24"/>
        </w:rPr>
      </w:pPr>
    </w:p>
    <w:tbl>
      <w:tblPr>
        <w:tblW w:w="4886" w:type="pct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63"/>
        <w:gridCol w:w="5315"/>
        <w:gridCol w:w="5059"/>
      </w:tblGrid>
      <w:tr w:rsidR="00E36DA4">
        <w:tc>
          <w:tcPr>
            <w:tcW w:w="1550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1767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1682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E36DA4">
        <w:tc>
          <w:tcPr>
            <w:tcW w:w="1550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7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2" w:type="pct"/>
          </w:tcPr>
          <w:p w:rsidR="00E36DA4" w:rsidRDefault="00E41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36DA4">
        <w:tc>
          <w:tcPr>
            <w:tcW w:w="1550" w:type="pct"/>
          </w:tcPr>
          <w:p w:rsidR="00E36DA4" w:rsidRDefault="00E41B12">
            <w:pPr>
              <w:pStyle w:val="ConsPlusNormal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информации на сайте учреждения;</w:t>
            </w:r>
          </w:p>
          <w:p w:rsidR="00E36DA4" w:rsidRDefault="00E41B12">
            <w:pPr>
              <w:pStyle w:val="ConsPlusNormal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афиш, баннеров</w:t>
            </w:r>
          </w:p>
        </w:tc>
        <w:tc>
          <w:tcPr>
            <w:tcW w:w="1767" w:type="pct"/>
          </w:tcPr>
          <w:p w:rsidR="00E36DA4" w:rsidRDefault="00E41B12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мероприятия, дата, время и место проведения, краткое содержание о мероприятии</w:t>
            </w:r>
          </w:p>
        </w:tc>
        <w:tc>
          <w:tcPr>
            <w:tcW w:w="1682" w:type="pct"/>
          </w:tcPr>
          <w:p w:rsidR="00E36DA4" w:rsidRDefault="00E41B12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размещается за 14 дней до мероприятия</w:t>
            </w:r>
          </w:p>
        </w:tc>
      </w:tr>
      <w:tr w:rsidR="00E36DA4">
        <w:tc>
          <w:tcPr>
            <w:tcW w:w="1550" w:type="pct"/>
          </w:tcPr>
          <w:p w:rsidR="00E36DA4" w:rsidRDefault="00E41B12">
            <w:pPr>
              <w:pStyle w:val="ConsPlusNormal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Электронная рассылка</w:t>
            </w:r>
          </w:p>
        </w:tc>
        <w:tc>
          <w:tcPr>
            <w:tcW w:w="1767" w:type="pct"/>
          </w:tcPr>
          <w:p w:rsidR="00E36DA4" w:rsidRDefault="00E41B12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Положение о мероприятии, пресс-релизы</w:t>
            </w:r>
          </w:p>
        </w:tc>
        <w:tc>
          <w:tcPr>
            <w:tcW w:w="1682" w:type="pct"/>
            <w:vAlign w:val="center"/>
          </w:tcPr>
          <w:p w:rsidR="00E36DA4" w:rsidRDefault="00E41B12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E36DA4">
        <w:tc>
          <w:tcPr>
            <w:tcW w:w="1550" w:type="pct"/>
          </w:tcPr>
          <w:p w:rsidR="00E36DA4" w:rsidRDefault="00E41B12">
            <w:pPr>
              <w:pStyle w:val="ConsPlusNormal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Оповещение посредством телефонной связи</w:t>
            </w:r>
          </w:p>
        </w:tc>
        <w:tc>
          <w:tcPr>
            <w:tcW w:w="1767" w:type="pct"/>
          </w:tcPr>
          <w:p w:rsidR="00E36DA4" w:rsidRDefault="00E41B12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сроках, месте проведения, программа мероприятия</w:t>
            </w:r>
          </w:p>
        </w:tc>
        <w:tc>
          <w:tcPr>
            <w:tcW w:w="1682" w:type="pct"/>
            <w:vAlign w:val="center"/>
          </w:tcPr>
          <w:p w:rsidR="00E36DA4" w:rsidRDefault="00E41B12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</w:tbl>
    <w:p w:rsidR="00E36DA4" w:rsidRDefault="00E36DA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E36DA4" w:rsidRDefault="00E41B12">
      <w:pPr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II. Прочие сведения о государственном задании</w:t>
      </w:r>
    </w:p>
    <w:p w:rsidR="00E36DA4" w:rsidRDefault="00E36D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6DA4" w:rsidRDefault="00E41B12">
      <w:pPr>
        <w:spacing w:after="0" w:line="240" w:lineRule="auto"/>
        <w:ind w:right="28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Основания (условия и порядок) для досрочного прекращения выполнения государственного задания:</w:t>
      </w:r>
    </w:p>
    <w:p w:rsidR="00E36DA4" w:rsidRDefault="00E41B12">
      <w:pPr>
        <w:pStyle w:val="af9"/>
        <w:spacing w:after="0" w:line="240" w:lineRule="auto"/>
        <w:ind w:left="0" w:right="28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-ликвидация учреждения;</w:t>
      </w:r>
    </w:p>
    <w:p w:rsidR="00E36DA4" w:rsidRDefault="00E41B12">
      <w:pPr>
        <w:pStyle w:val="af9"/>
        <w:spacing w:after="0" w:line="240" w:lineRule="auto"/>
        <w:ind w:left="0" w:right="28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-реорганизация учреждения;</w:t>
      </w:r>
    </w:p>
    <w:p w:rsidR="00E36DA4" w:rsidRDefault="00E41B12">
      <w:pPr>
        <w:pStyle w:val="af9"/>
        <w:spacing w:after="0" w:line="240" w:lineRule="auto"/>
        <w:ind w:left="0" w:right="28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-исключение государственной услуги из перечня услуг;</w:t>
      </w:r>
    </w:p>
    <w:p w:rsidR="00E36DA4" w:rsidRDefault="00E41B12">
      <w:pPr>
        <w:pStyle w:val="af9"/>
        <w:spacing w:after="0" w:line="240" w:lineRule="auto"/>
        <w:ind w:left="0" w:right="28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-иные основания, предусмотренные нормативными правовыми актами Российской Федерации.</w:t>
      </w:r>
    </w:p>
    <w:p w:rsidR="00E36DA4" w:rsidRDefault="00E41B12">
      <w:pPr>
        <w:spacing w:after="0" w:line="240" w:lineRule="auto"/>
        <w:ind w:right="282"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Иная информация, необходимая для выполнения (контроля за выполнением) государственного задания: не предусмотрена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E41B12" w:rsidRDefault="00E41B12">
      <w:pPr>
        <w:spacing w:after="0" w:line="240" w:lineRule="auto"/>
        <w:ind w:right="282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36DA4" w:rsidRDefault="00E41B12">
      <w:pPr>
        <w:spacing w:after="0" w:line="240" w:lineRule="auto"/>
        <w:ind w:right="282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Порядок контроля за выполнением государственного задания</w:t>
      </w:r>
    </w:p>
    <w:p w:rsidR="00E36DA4" w:rsidRDefault="00E36DA4">
      <w:pPr>
        <w:spacing w:after="0" w:line="240" w:lineRule="auto"/>
        <w:ind w:left="142" w:right="282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5451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334"/>
        <w:gridCol w:w="4163"/>
        <w:gridCol w:w="5387"/>
      </w:tblGrid>
      <w:tr w:rsidR="00E36DA4">
        <w:trPr>
          <w:trHeight w:val="480"/>
        </w:trPr>
        <w:tc>
          <w:tcPr>
            <w:tcW w:w="56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Формы контроля</w:t>
            </w:r>
          </w:p>
        </w:tc>
        <w:tc>
          <w:tcPr>
            <w:tcW w:w="4163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Периодичность</w:t>
            </w:r>
          </w:p>
        </w:tc>
        <w:tc>
          <w:tcPr>
            <w:tcW w:w="538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Областные исполнительные органы государственной власти Новосибирской области, осуществляющие контроль за исполнением государственного задания</w:t>
            </w:r>
          </w:p>
        </w:tc>
      </w:tr>
      <w:tr w:rsidR="00E36DA4">
        <w:trPr>
          <w:trHeight w:val="200"/>
        </w:trPr>
        <w:tc>
          <w:tcPr>
            <w:tcW w:w="56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 отчета об исполнении государственного задания за отчетный период</w:t>
            </w:r>
          </w:p>
        </w:tc>
        <w:tc>
          <w:tcPr>
            <w:tcW w:w="4163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538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E36DA4">
        <w:trPr>
          <w:trHeight w:val="240"/>
        </w:trPr>
        <w:tc>
          <w:tcPr>
            <w:tcW w:w="56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выборочных проверок исполнения государственного задания</w:t>
            </w:r>
          </w:p>
        </w:tc>
        <w:tc>
          <w:tcPr>
            <w:tcW w:w="4163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538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E36DA4">
        <w:trPr>
          <w:trHeight w:val="240"/>
        </w:trPr>
        <w:tc>
          <w:tcPr>
            <w:tcW w:w="56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53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контроля в форме выездной проверки</w:t>
            </w:r>
          </w:p>
        </w:tc>
        <w:tc>
          <w:tcPr>
            <w:tcW w:w="4163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соответствии с планом графиком проведения выездных проверок, но не реже одного раза в два года</w:t>
            </w:r>
          </w:p>
        </w:tc>
        <w:tc>
          <w:tcPr>
            <w:tcW w:w="538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E36DA4">
        <w:trPr>
          <w:trHeight w:val="240"/>
        </w:trPr>
        <w:tc>
          <w:tcPr>
            <w:tcW w:w="56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3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контроля в форме камеральной проверки отчетности</w:t>
            </w:r>
          </w:p>
        </w:tc>
        <w:tc>
          <w:tcPr>
            <w:tcW w:w="4163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538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E36DA4">
        <w:trPr>
          <w:trHeight w:val="240"/>
        </w:trPr>
        <w:tc>
          <w:tcPr>
            <w:tcW w:w="56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3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выборочных проверок ведения книги обращений с заявлениями, жалобами и предложениями</w:t>
            </w:r>
          </w:p>
        </w:tc>
        <w:tc>
          <w:tcPr>
            <w:tcW w:w="4163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 мере необходимости, в том числе в случае поступлений обоснованных жалоб потребителей, требований правоохранительных органов </w:t>
            </w:r>
          </w:p>
        </w:tc>
        <w:tc>
          <w:tcPr>
            <w:tcW w:w="538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E36DA4">
        <w:trPr>
          <w:trHeight w:val="240"/>
        </w:trPr>
        <w:tc>
          <w:tcPr>
            <w:tcW w:w="56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3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информации в рамках мониторинга деятельности государственных учреждений</w:t>
            </w:r>
          </w:p>
        </w:tc>
        <w:tc>
          <w:tcPr>
            <w:tcW w:w="4163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538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E36DA4">
        <w:trPr>
          <w:trHeight w:val="240"/>
        </w:trPr>
        <w:tc>
          <w:tcPr>
            <w:tcW w:w="56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3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Посещение мероприятий</w:t>
            </w:r>
          </w:p>
        </w:tc>
        <w:tc>
          <w:tcPr>
            <w:tcW w:w="4163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538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E36DA4">
        <w:trPr>
          <w:trHeight w:val="240"/>
        </w:trPr>
        <w:tc>
          <w:tcPr>
            <w:tcW w:w="56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3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 публикаций СМИ, отражающих деятельность учреждения </w:t>
            </w:r>
          </w:p>
        </w:tc>
        <w:tc>
          <w:tcPr>
            <w:tcW w:w="4163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538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E36DA4">
        <w:trPr>
          <w:trHeight w:val="240"/>
        </w:trPr>
        <w:tc>
          <w:tcPr>
            <w:tcW w:w="56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9. </w:t>
            </w:r>
          </w:p>
        </w:tc>
        <w:tc>
          <w:tcPr>
            <w:tcW w:w="53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Визуальный анализ своевременности и полноты публикации на сайте учреждения информации о времени и месте проведения мероприятий </w:t>
            </w:r>
          </w:p>
        </w:tc>
        <w:tc>
          <w:tcPr>
            <w:tcW w:w="4163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 необходимости, но не реже, чем 2 раза в год</w:t>
            </w:r>
          </w:p>
        </w:tc>
        <w:tc>
          <w:tcPr>
            <w:tcW w:w="538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6DA4" w:rsidRDefault="00E41B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</w:tbl>
    <w:p w:rsidR="00E41B12" w:rsidRDefault="00E41B1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</w:p>
    <w:p w:rsidR="00E36DA4" w:rsidRDefault="00E41B1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Требования к отчетности о выполнении государственного задания: </w:t>
      </w:r>
    </w:p>
    <w:p w:rsidR="00E36DA4" w:rsidRDefault="00E41B1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Отчет о выполнении государственного задания учреждением предоставляется в министерство культуры Новосибирской области по форме согласно приложению № 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 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E36DA4" w:rsidRDefault="00E41B1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4.1. Периодичность представления отчетов о выполнении государственного задания: 2 раза в год.</w:t>
      </w:r>
    </w:p>
    <w:p w:rsidR="00E36DA4" w:rsidRDefault="00E41B1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4.2. Сроки представления отчетов о выполнении государственного задания: </w:t>
      </w:r>
    </w:p>
    <w:p w:rsidR="00E36DA4" w:rsidRDefault="00E41B1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предварительный отчет для оценки достижения плановых показателей годового объема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:rsidR="00E36DA4" w:rsidRDefault="00E41B1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:rsidR="00E36DA4" w:rsidRDefault="00E41B1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4.3. Иные требования к отчетности о выполнении государственного задания: </w:t>
      </w:r>
    </w:p>
    <w:p w:rsidR="00E36DA4" w:rsidRDefault="00E41B1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Отчеты визируются руководителем учреждения, ставится дата, Ф.И.О., контактный телефон и e-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лица, ответственного за подготовку отчета (назначенного приказом руководителя учреждения).</w:t>
      </w:r>
    </w:p>
    <w:p w:rsidR="00E36DA4" w:rsidRDefault="00E41B1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отчету предоставляется пояснительная записка.</w:t>
      </w:r>
    </w:p>
    <w:p w:rsidR="00E36DA4" w:rsidRDefault="00E41B1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Отчеты предоставляются в электронном виде и на бумажном носителе.</w:t>
      </w:r>
    </w:p>
    <w:p w:rsidR="00E36DA4" w:rsidRDefault="00E36DA4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</w:p>
    <w:p w:rsidR="00E36DA4" w:rsidRDefault="00E41B12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 Иные показатели, связанные с выполнением государственного задания:</w:t>
      </w:r>
    </w:p>
    <w:p w:rsidR="00E36DA4" w:rsidRDefault="00E41B12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 Учреждение в рамках утвержденного государственного задания организует проведение мероприятий в целях реализации проекта «Культура для школьников».</w:t>
      </w:r>
    </w:p>
    <w:sectPr w:rsidR="00E36DA4">
      <w:headerReference w:type="default" r:id="rId14"/>
      <w:headerReference w:type="first" r:id="rId15"/>
      <w:pgSz w:w="16838" w:h="11906" w:orient="landscape"/>
      <w:pgMar w:top="720" w:right="720" w:bottom="720" w:left="720" w:header="709" w:footer="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DA4" w:rsidRDefault="00E41B12">
      <w:pPr>
        <w:spacing w:after="0" w:line="240" w:lineRule="auto"/>
      </w:pPr>
      <w:r>
        <w:separator/>
      </w:r>
    </w:p>
  </w:endnote>
  <w:endnote w:type="continuationSeparator" w:id="0">
    <w:p w:rsidR="00E36DA4" w:rsidRDefault="00E41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DA4" w:rsidRDefault="00E41B12">
      <w:pPr>
        <w:spacing w:after="0" w:line="240" w:lineRule="auto"/>
      </w:pPr>
      <w:r>
        <w:separator/>
      </w:r>
    </w:p>
  </w:footnote>
  <w:footnote w:type="continuationSeparator" w:id="0">
    <w:p w:rsidR="00E36DA4" w:rsidRDefault="00E41B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62557"/>
      <w:docPartObj>
        <w:docPartGallery w:val="Page Numbers (Top of Page)"/>
        <w:docPartUnique/>
      </w:docPartObj>
    </w:sdtPr>
    <w:sdtEndPr/>
    <w:sdtContent>
      <w:p w:rsidR="00E36DA4" w:rsidRDefault="00E41B12">
        <w:pPr>
          <w:pStyle w:val="af5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   \* MERGEFORMAT</w:instrText>
        </w:r>
        <w:r>
          <w:rPr>
            <w:rFonts w:ascii="Times New Roman" w:hAnsi="Times New Roman"/>
          </w:rPr>
          <w:fldChar w:fldCharType="separate"/>
        </w:r>
        <w:r w:rsidR="00860CA7">
          <w:rPr>
            <w:rFonts w:ascii="Times New Roman" w:hAnsi="Times New Roman"/>
            <w:noProof/>
          </w:rPr>
          <w:t>7</w:t>
        </w:r>
        <w:r>
          <w:rPr>
            <w:rFonts w:ascii="Times New Roman" w:hAnsi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7449408"/>
      <w:docPartObj>
        <w:docPartGallery w:val="Page Numbers (Top of Page)"/>
        <w:docPartUnique/>
      </w:docPartObj>
    </w:sdtPr>
    <w:sdtEndPr/>
    <w:sdtContent>
      <w:p w:rsidR="00E36DA4" w:rsidRDefault="00860CA7">
        <w:pPr>
          <w:pStyle w:val="af5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D6215C"/>
    <w:multiLevelType w:val="hybridMultilevel"/>
    <w:tmpl w:val="E5627A6A"/>
    <w:lvl w:ilvl="0" w:tplc="9EF6A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9034AA">
      <w:start w:val="1"/>
      <w:numFmt w:val="lowerLetter"/>
      <w:lvlText w:val="%2."/>
      <w:lvlJc w:val="left"/>
      <w:pPr>
        <w:ind w:left="1440" w:hanging="360"/>
      </w:pPr>
    </w:lvl>
    <w:lvl w:ilvl="2" w:tplc="E46A510A">
      <w:start w:val="1"/>
      <w:numFmt w:val="lowerRoman"/>
      <w:lvlText w:val="%3."/>
      <w:lvlJc w:val="right"/>
      <w:pPr>
        <w:ind w:left="2160" w:hanging="180"/>
      </w:pPr>
    </w:lvl>
    <w:lvl w:ilvl="3" w:tplc="78560906">
      <w:start w:val="1"/>
      <w:numFmt w:val="decimal"/>
      <w:lvlText w:val="%4."/>
      <w:lvlJc w:val="left"/>
      <w:pPr>
        <w:ind w:left="2880" w:hanging="360"/>
      </w:pPr>
    </w:lvl>
    <w:lvl w:ilvl="4" w:tplc="A712D2BA">
      <w:start w:val="1"/>
      <w:numFmt w:val="lowerLetter"/>
      <w:lvlText w:val="%5."/>
      <w:lvlJc w:val="left"/>
      <w:pPr>
        <w:ind w:left="3600" w:hanging="360"/>
      </w:pPr>
    </w:lvl>
    <w:lvl w:ilvl="5" w:tplc="DC8471A0">
      <w:start w:val="1"/>
      <w:numFmt w:val="lowerRoman"/>
      <w:lvlText w:val="%6."/>
      <w:lvlJc w:val="right"/>
      <w:pPr>
        <w:ind w:left="4320" w:hanging="180"/>
      </w:pPr>
    </w:lvl>
    <w:lvl w:ilvl="6" w:tplc="6FB2A1A6">
      <w:start w:val="1"/>
      <w:numFmt w:val="decimal"/>
      <w:lvlText w:val="%7."/>
      <w:lvlJc w:val="left"/>
      <w:pPr>
        <w:ind w:left="5040" w:hanging="360"/>
      </w:pPr>
    </w:lvl>
    <w:lvl w:ilvl="7" w:tplc="F3C46674">
      <w:start w:val="1"/>
      <w:numFmt w:val="lowerLetter"/>
      <w:lvlText w:val="%8."/>
      <w:lvlJc w:val="left"/>
      <w:pPr>
        <w:ind w:left="5760" w:hanging="360"/>
      </w:pPr>
    </w:lvl>
    <w:lvl w:ilvl="8" w:tplc="E5D2682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DA4"/>
    <w:rsid w:val="00255940"/>
    <w:rsid w:val="004C53FD"/>
    <w:rsid w:val="005C529A"/>
    <w:rsid w:val="006252E4"/>
    <w:rsid w:val="00860CA7"/>
    <w:rsid w:val="00DB7735"/>
    <w:rsid w:val="00E36DA4"/>
    <w:rsid w:val="00E4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A5100"/>
  <w15:docId w15:val="{39F49091-AE71-4329-8ABC-A8F65FB45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Calibri" w:eastAsia="Calibri" w:hAnsi="Calibri" w:cs="Times New Roman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Calibri" w:eastAsia="Calibri" w:hAnsi="Calibri" w:cs="Times New Roman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pPr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83C6CEF0E107EAD8FA6W1xDE" TargetMode="External"/><Relationship Id="rId13" Type="http://schemas.openxmlformats.org/officeDocument/2006/relationships/hyperlink" Target="consultantplus://offline/ref=415D865C1354AB2BD9BA09E0AD5C7ED785F3B82F3269EF0E107EAD8FA6W1x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5D865C1354AB2BD9BA09E0AD5C7ED785F3B82F3269EF0E107EAD8FA6W1x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5D865C1354AB2BD9BA09E0AD5C7ED785F5B12E336CEF0E107EAD8FA6W1xD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415D865C1354AB2BD9BA09E0AD5C7ED785F5B12E336CEF0E107EAD8FA6W1xD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5B12E336CEF0E107EAD8FA6W1xDE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402F7-0D0B-4901-9562-450E60389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1670</Words>
  <Characters>9523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Журавлева Наталья Сергеевна</dc:creator>
  <cp:lastModifiedBy>Фомина Ирина Леонидовна</cp:lastModifiedBy>
  <cp:revision>7</cp:revision>
  <dcterms:created xsi:type="dcterms:W3CDTF">2023-11-22T03:00:00Z</dcterms:created>
  <dcterms:modified xsi:type="dcterms:W3CDTF">2023-11-27T09:36:00Z</dcterms:modified>
</cp:coreProperties>
</file>